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645DA4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17 November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2015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10.30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10.30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bookmarkStart w:id="0" w:name="_GoBack"/>
      <w:bookmarkEnd w:id="0"/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lang w:eastAsia="en-GB"/>
        </w:rPr>
        <w:t>2 June</w:t>
      </w:r>
      <w:r w:rsidR="00445DEA">
        <w:rPr>
          <w:rFonts w:ascii="Arial" w:eastAsia="Times New Roman" w:hAnsi="Arial" w:cs="Times New Roman"/>
          <w:sz w:val="24"/>
          <w:szCs w:val="20"/>
          <w:lang w:eastAsia="en-GB"/>
        </w:rPr>
        <w:t xml:space="preserve"> 2015</w:t>
      </w:r>
      <w:r w:rsidR="00645DA4">
        <w:rPr>
          <w:rFonts w:ascii="Arial" w:eastAsia="Times New Roman" w:hAnsi="Arial" w:cs="Times New Roman"/>
          <w:sz w:val="24"/>
          <w:szCs w:val="20"/>
          <w:lang w:eastAsia="en-GB"/>
        </w:rPr>
        <w:t>, plus actions from Foundation Phase Profile workshop held on 6 October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42291C" w:rsidRPr="0042291C" w:rsidRDefault="0042291C" w:rsidP="0042291C">
      <w:pPr>
        <w:spacing w:after="0" w:line="240" w:lineRule="auto"/>
        <w:ind w:left="720" w:hanging="72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7F1E08" w:rsidRPr="007F1E08" w:rsidRDefault="00582E12" w:rsidP="00585E6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Foundation Phase Profile</w:t>
      </w:r>
      <w:r w:rsidR="00C42FDE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Update </w:t>
      </w:r>
      <w:r w:rsidR="00585E69">
        <w:rPr>
          <w:rFonts w:ascii="Arial" w:eastAsia="Times New Roman" w:hAnsi="Arial" w:cs="Times New Roman"/>
          <w:sz w:val="24"/>
          <w:szCs w:val="20"/>
          <w:lang w:eastAsia="en-GB"/>
        </w:rPr>
        <w:t>– Alison Sharp</w:t>
      </w:r>
    </w:p>
    <w:p w:rsidR="0042291C" w:rsidRDefault="0042291C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8730C" w:rsidRDefault="0088730C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Pr="0042291C" w:rsidRDefault="00C42FDE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445DEA" w:rsidRDefault="00445DEA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</w:p>
    <w:p w:rsidR="00585E69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Pr="0042291C" w:rsidRDefault="00C42FDE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645DA4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Post-16 collection, matters arising from 2015 and future collections – Claire Horton</w:t>
      </w:r>
    </w:p>
    <w:p w:rsidR="00E914E8" w:rsidRDefault="00E914E8" w:rsidP="00E914E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645DA4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School Workforce – Gareth Thomas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645DA4" w:rsidRDefault="00645DA4" w:rsidP="00645DA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645DA4" w:rsidRDefault="00645DA4" w:rsidP="00645DA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645DA4" w:rsidRPr="00645DA4" w:rsidRDefault="00645DA4" w:rsidP="00645DA4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F6DAE" w:rsidRDefault="005F6DAE"/>
    <w:sectPr w:rsidR="005F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42291C"/>
    <w:rsid w:val="00445DEA"/>
    <w:rsid w:val="00582E12"/>
    <w:rsid w:val="00585E69"/>
    <w:rsid w:val="005B67D8"/>
    <w:rsid w:val="005F6DAE"/>
    <w:rsid w:val="00645DA4"/>
    <w:rsid w:val="00730EBF"/>
    <w:rsid w:val="007E5DCD"/>
    <w:rsid w:val="007F1E08"/>
    <w:rsid w:val="0088730C"/>
    <w:rsid w:val="00C42FDE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791EBAFB</Template>
  <TotalTime>1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Horton, Claire (DfES - SMED)</cp:lastModifiedBy>
  <cp:revision>2</cp:revision>
  <cp:lastPrinted>2015-02-03T09:46:00Z</cp:lastPrinted>
  <dcterms:created xsi:type="dcterms:W3CDTF">2015-11-03T08:10:00Z</dcterms:created>
  <dcterms:modified xsi:type="dcterms:W3CDTF">2015-11-03T08:10:00Z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A12378972</vt:lpwstr>
  </property>
  <property fmtid="{D5CDD505-2E9C-101B-9397-08002B2CF9AE}" pid="4" name="Objective-Title">
    <vt:lpwstr>2015_11_17 Agenda</vt:lpwstr>
  </property>
  <property fmtid="{D5CDD505-2E9C-101B-9397-08002B2CF9AE}" pid="5" name="Objective-Comment">
    <vt:lpwstr/>
  </property>
  <property fmtid="{D5CDD505-2E9C-101B-9397-08002B2CF9AE}" pid="6" name="Objective-CreationStamp">
    <vt:filetime>2015-11-03T08:10:18Z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2015-11-16T08:27:16Z</vt:filetime>
  </property>
  <property fmtid="{D5CDD505-2E9C-101B-9397-08002B2CF9AE}" pid="10" name="Objective-ModificationStamp">
    <vt:filetime>2015-11-16T08:27:10Z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17 November 2015:</vt:lpwstr>
  </property>
  <property fmtid="{D5CDD505-2E9C-101B-9397-08002B2CF9AE}" pid="13" name="Objective-Parent">
    <vt:lpwstr>.SDF 17 November 2015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2015-11-03T00:00:00Z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